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NW_32503 (Nordrhein-Westfalen) — Erstaufnahmeeinrichtungen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Bezirksregierungen stellen sicher, dass durch die Erstaufnahmeeinrichtungen insbesondere die folgenden Aufgaben wahrgenommen werden:</w:t>
      </w:r>
    </w:p>
    <w:p>
      <w:r>
        <w:t xml:space="preserve">1. Unterbringung und Versorgung von Asylbegehrenden nach §§ 44 bis 54 des Asylgesetzes,</w:t>
      </w:r>
    </w:p>
    <w:p>
      <w:r>
        <w:t xml:space="preserve">2. die Erfassung, Speicherung und Pflege der notwendigen personenbezogenen Daten der Asylbegehrenden in Bundes- und Landesdatenbanken; Art und Umfang der darüber hinaus zu erfassenden, speichernden und pflegenden Daten in Landesdatenbanken wird durch Verwaltungsvorschrift nach § 20 vorgegeben, § 8 Absatz 2 Satz 1 Nummer 4 gilt entsprechend,</w:t>
      </w:r>
    </w:p>
    <w:p>
      <w:r>
        <w:t xml:space="preserve">3. Verwahrung und Weitergaben von Unterlagen nach § 21 des Asylgesetzes,</w:t>
      </w:r>
    </w:p>
    <w:p>
      <w:r>
        <w:t xml:space="preserve">4. Gesundheitsuntersuchung im Sinne des § 62 des Asylgesetzes (Erstuntersuchung, TBC-Ausschlussuntersuchung, Impfangebot),</w:t>
      </w:r>
    </w:p>
    <w:p>
      <w:r>
        <w:t xml:space="preserve">5. Beratung zur freiwilligen Ausreise und</w:t>
      </w:r>
    </w:p>
    <w:p>
      <w:r>
        <w:t xml:space="preserve">6. Zusammenarbeit mit dem Bundesamt für Migration und Flüchtlinge, insbesondere bei der Zuführung zum Bundesamt und der Zustellung von Bescheiden an ausländische Personen.</w:t>
      </w:r>
    </w:p>
    <w:p>
      <w:r>
        <w:t xml:space="preserve">(2) Die Bezirksregierungen können mit den Städten Bielefeld, Essen, Köln, Mönchengladbach und dem Kreis Unna durch öffentlich-rechtlichen Vertrag vereinbaren, dass Aufgaben nach Absatz 1 durch deren Ausländerbehörden wahrgenommen werden. § 4 Absatz 1 Satz 3 findet Anwendung. Die Verträge sind im Gesetz- und Verordnungsblatt zu veröffentlichen. Die notwendigen Kosten für die Aufgabenwahrnehmung werden aus dem Landeshaushalt erstattet. Zuständig für die Kostenerstattung sind die Bezirksregierungen.</w:t>
      </w:r>
    </w:p>
    <w:p>
      <w:r>
        <w:t xml:space="preserve">(3) Für die Unterbringung sind die von der obersten Ausländerbehörde festgelegten Standards maßgeblich. Die Bezirksregierungen kontrollieren die privaten Betreuungs- und Sicherheitsdienstleister bei der Einhaltung der Betreuungs- und Sicherheitsstandards und die Einhaltung der Verpflichtungen nach § 44 Absatz 3 des Asylgesetzes.</w:t>
      </w:r>
    </w:p>
    <w:p>
      <w:r>
        <w:rPr>
          <w:color w:val="555555"/>
          <w:sz w:val="17"/>
        </w:rPr>
        <w:t xml:space="preserve">Zitiervorschlag: § 9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