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NW_32503 (Nordrhein-Westfalen) — Landeserstaufnahmeeinrichtung</w:t>
      </w:r>
    </w:p>
    <w:p>
      <w:r>
        <w:rPr>
          <w:color w:val="555555"/>
          <w:sz w:val="18"/>
        </w:rPr>
        <w:t xml:space="preserve">ZustAVO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Alle Personen, die einen Asylantrag gemäß § 14 Absatz 1 oder § 71 Absatz 2 Satz 1 in Verbindung mit Satz 2 des Asylgesetzes bei einer Außenstelle des Bundesamtes für Migration und Flüchtlinge zu stellen haben, sind nach § 22 Absatz 2 des Asylgesetzes verpflichtet, sich persönlich bei der Landeserstaufnahmeeinrichtung in Bochum zu melden.</w:t>
      </w:r>
    </w:p>
    <w:p>
      <w:r>
        <w:t xml:space="preserve">(2) Die Landeserstaufnahmeeinrichtung nimmt folgende Aufgaben wahr:</w:t>
      </w:r>
    </w:p>
    <w:p>
      <w:r>
        <w:t xml:space="preserve">1. Prüfung der Identität der Asylbegehrenden nach § 16 Absatz 1a des Asylgesetzes,</w:t>
      </w:r>
    </w:p>
    <w:p>
      <w:r>
        <w:t xml:space="preserve">2. Verteilung der Asylbegehrenden gemäß § 45 in Verbindung mit § 46 Absatz 2 des Asylgesetzes auf die Erstaufnahmeeinrichtungen nach § 44 des Asylgesetzes,</w:t>
      </w:r>
    </w:p>
    <w:p>
      <w:r>
        <w:t xml:space="preserve">3. Registrierung der Asylbegehrenden zur Sicherung, Feststellung und Überprüfung der Identität nach § 16 in Verbindung mit § 63a Absatz 3 des Asylgesetzes und die Erfassung, Speicherung und Pflege der notwendigen personenbezogenen Daten in Bundes- und Landesdatenbanken; Art und Umfang der darüber hinaus zu erfassenden, zu speichernden und zu pflegenden Daten in Landesdatenbanken wird durch Verwaltungsvorschrift nach § 20 vorgegeben und</w:t>
      </w:r>
    </w:p>
    <w:p>
      <w:r>
        <w:t xml:space="preserve">4. Verwahrung, Weitergabe und Sicherstellung von Unterlagen nach § 21 des Asylgesetzes.</w:t>
      </w:r>
    </w:p>
    <w:p>
      <w:r>
        <w:t xml:space="preserve">Darüber hinaus kann die Landeserstaufnahmeeinrichtung die Identität eines anderen Ausländers, der in einer Aufnahmeeinrichtung des Landes im Sinne von § 44 des Asylgesetzes untergebracht und versorgt wird und für den gemäß § 15 Absatz 3 Satz 1 eine Zentrale Ausländerbehörde zuständig ist, durch erforderliche Maßnahmen sichern.</w:t>
      </w:r>
    </w:p>
    <w:p>
      <w:r>
        <w:t xml:space="preserve">(3) Die Landeserstaufnahmeeinrichtung nimmt die Belehrungen nach § 50 Absatz 4 und § 60a Absatz 2d des Aufenthaltsgesetzes vor.</w:t>
      </w:r>
    </w:p>
    <w:p>
      <w:r>
        <w:t xml:space="preserve">(4) Die Landeserstaufnahmeeinrichtung stellt fest, ob eine erste medizinische Versorgung der Asylbegehrenden notwendig ist und stellt diese im Bedarfsfall sicher. Die fachlichen Standards sind mit der Obersten Landesgesundheitsbehörde abzustimmen.</w:t>
      </w:r>
    </w:p>
    <w:p>
      <w:r>
        <w:rPr>
          <w:color w:val="555555"/>
          <w:sz w:val="17"/>
        </w:rPr>
        <w:t xml:space="preserve">Zitiervorschlag: § 8 NW_32503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https://recht.nulegal.eu/gesetze/NW_32503/8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