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NW_32503 (Nordrhein-Westfalen) — Inkrafttreten und Außerkrafttreten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Diese Verordnung tritt am 31. Dezember 2029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Hinweis:</w:t>
      </w:r>
    </w:p>
    <w:p>
      <w:r>
        <w:t xml:space="preserve">Vollzitat, starre Verweisung: „Verordnung über Zuständigkeiten im Ausländerwesen vom 10. September 2019 (GV. NRW. S. 593), die zuletzt durch Verordnung vom 26. November 2024 (GV. NRW. S. 921) geändert worden ist,“</w:t>
      </w:r>
    </w:p>
    <w:p>
      <w:r>
        <w:rPr>
          <w:color w:val="555555"/>
          <w:sz w:val="17"/>
        </w:rPr>
        <w:t xml:space="preserve">Zitiervorschlag: § 21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