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NW_32503 (Nordrhein-Westfalen) — Verwaltungsvorschriften</w:t>
      </w:r>
    </w:p>
    <w:p>
      <w:r>
        <w:rPr>
          <w:color w:val="555555"/>
          <w:sz w:val="18"/>
        </w:rPr>
        <w:t xml:space="preserve">ZustAVO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oberste Ausländerbehörde wird ermächtigt, Verwaltungsvorschriften zu dieser Rechtsverordnung zu erlassen.</w:t>
      </w:r>
    </w:p>
    <w:p>
      <w:r>
        <w:rPr>
          <w:color w:val="555555"/>
          <w:sz w:val="17"/>
        </w:rPr>
        <w:t xml:space="preserve">Zitiervorschlag: § 20 NW_32503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https://recht.nulegal.eu/gesetze/NW_32503/20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