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NW_32503 (Nordrhein-Westfalen) — Aufnahmeeinrichtungen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Aufnahmeeinrichtungen im Sinne des § 44 des Asylgesetzes sind:</w:t>
      </w:r>
    </w:p>
    <w:p>
      <w:r>
        <w:t xml:space="preserve">1. die Landeserstaufnahmeeinrichtung,</w:t>
      </w:r>
    </w:p>
    <w:p>
      <w:r>
        <w:t xml:space="preserve">2. die Erstaufnahmeeinrichtungen,</w:t>
      </w:r>
    </w:p>
    <w:p>
      <w:r>
        <w:t xml:space="preserve">3. die Zentralen Unterbringungseinrichtungen des Landes und</w:t>
      </w:r>
    </w:p>
    <w:p>
      <w:r>
        <w:t xml:space="preserve">4. besondere Aufnahmeeinrichtungen im Sinne des § 5 Absatz 5 des Asylgesetzes.</w:t>
      </w:r>
    </w:p>
    <w:p>
      <w:r>
        <w:t xml:space="preserve">(2) Die Aufnahmeeinrichtungen sind Einrichtungen des Landes.</w:t>
      </w:r>
    </w:p>
    <w:p>
      <w:r>
        <w:t xml:space="preserve">(3) Die oberste Ausländerbehörde bestimmt durch Erlass, wie viele Plätze zur Unterbringung Asylbegehrender im Sinne des § 44 des Asylgesetzes in den jeweiligen Regierungsbezirken einzurichten und vorzuhalten sind (Kontingente). Die Bezirksregierungen entscheiden in Abstimmung mit der obersten Ausländerbehörde im Rahmen ihrer Kontingente, welche Aufnahmeeinrichtungen nach Absatz 1 Nummer 2 und 3 in ihren jeweiligen Bezirken betrieben werden.</w:t>
      </w:r>
    </w:p>
    <w:p>
      <w:r>
        <w:rPr>
          <w:color w:val="555555"/>
          <w:sz w:val="17"/>
        </w:rPr>
        <w:t xml:space="preserve">Zitiervorschlag: § 2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