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NW_32503 (Nordrhein-Westfalen) — Ausländerbehörden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 der Ausführung des Aufenthaltsgesetzes in der Fassung der Bekanntmachung vom 25. Februar 2008 (BGBl. I S. 162), in der jeweils geltenden Fassung, und des Asylgesetzes in der Fassung der Bekanntmachung vom 2. September 2008 (BGBl. I S. 1798), in der jeweils geltenden Fassung, betrauten Ausländerbehörden sind</w:t>
      </w:r>
    </w:p>
    <w:p>
      <w:r>
        <w:t xml:space="preserve">1. das für Ausländer- und Flüchtlingsangelegenheiten zuständige Ministerium als oberste Ausländerbehörde,</w:t>
      </w:r>
    </w:p>
    <w:p>
      <w:r>
        <w:t xml:space="preserve">2. die Bezirksregierungen als obere Ausländerbehörden,</w:t>
      </w:r>
    </w:p>
    <w:p>
      <w:r>
        <w:t xml:space="preserve">3. die Ordnungsbehörden der Städte Bielefeld, Essen, Köln sowie der Kreise Coesfeld und Unna als Zentrale Ausländerbehörden (ZAB) im Rahmen der ihnen gesondert übertragenen Aufgaben und</w:t>
      </w:r>
    </w:p>
    <w:p>
      <w:r>
        <w:t xml:space="preserve">4. die Ordnungsbehörden der Großen kreisangehörigen Städte und der kreisfreien Städte, im Übrigen die Kreisordnungsbehörden als untere Ausländerbehörden.</w:t>
      </w:r>
    </w:p>
    <w:p>
      <w:r>
        <w:t xml:space="preserve">Die Ausländerbehörden nach Satz 1 Nummer 3 und 4 nehmen die ihnen übertragenen Aufgaben als Pflichtaufgaben zur Erfüllung nach Weisung wahr. Sie sind Sonderordnungsbehörden im Sinne des § 12 Absatz 1 des Ordnungsbehördengesetzes in der Fassung der Bekanntmachung vom 13. Mai 1980 (GV. NRW. S. 528) in der jeweils geltenden Fassung.</w:t>
      </w:r>
    </w:p>
    <w:p>
      <w:r>
        <w:rPr>
          <w:color w:val="555555"/>
          <w:sz w:val="17"/>
        </w:rPr>
        <w:t xml:space="preserve">Zitiervorschlag: § 1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