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NW_32447 (Nordrhein-Westfalen) — Geschäftsstatistiken</w:t>
      </w:r>
    </w:p>
    <w:p>
      <w:r>
        <w:rPr>
          <w:color w:val="555555"/>
          <w:sz w:val="18"/>
        </w:rPr>
        <w:t xml:space="preserve">LStatG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Öffentliche Stellen dürfen Geschäftsstatistiken auf der Grundlage von rechtmäßig in ihrem Geschäftsgang angefallenen Daten erstellen. Geschäftsstatistiken bedürfen keiner Anordnung durch Rechtsnorm. Das gleiche gilt für Geschäftsstatistiken, bei denen</w:t>
      </w:r>
    </w:p>
    <w:p>
      <w:r>
        <w:t xml:space="preserve">1. ausschließlich Daten aus allgemein zugänglichen Quellen oder</w:t>
      </w:r>
    </w:p>
    <w:p>
      <w:r>
        <w:t xml:space="preserve">2. Daten aus öffentlichen Registern, zu denen der öffentlichen Stelle ein Zugangsrecht auf Grund besonderer Rechtsvorschrift gewährt wird,</w:t>
      </w:r>
    </w:p>
    <w:p>
      <w:r>
        <w:t xml:space="preserve">verwendet werden.</w:t>
      </w:r>
    </w:p>
    <w:p>
      <w:r>
        <w:t xml:space="preserve">(2) Geschäftsstatistiken sind in der Regel bei der Stelle zu führen, bei der die Vorgänge vorhanden sind oder anfallen. Ihre Durchführung kann auf andere statistische Stellen übertragen werden.</w:t>
      </w:r>
    </w:p>
    <w:p>
      <w:r>
        <w:rPr>
          <w:color w:val="555555"/>
          <w:sz w:val="17"/>
        </w:rPr>
        <w:t xml:space="preserve">Zitiervorschlag: § 9 NW_32447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https://recht.nulegal.eu/gesetze/NW_32447/9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