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NW_32447 (Nordrhein-Westfalen) — Bußgeldvorschrift</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Ordnungswidrig handelt, wer vorsätzlich oder fahrlässig entgegen § 11 eine Auskunft nicht, nicht richtig, nicht vollständig oder nicht rechtzeitig erteilt. Ebenso handelt ordnungswidrig, wer vorsätzlich oder fahrlässig die Antworten nicht in der vorgesehenen Form erteilt. Die Ordnungswidrigkeit kann mit einem Bußgeld von bis zu fünftausend Euro geahndet werden.</w:t>
      </w:r>
    </w:p>
    <w:p>
      <w:r>
        <w:t xml:space="preserve">(2) Zuständige Verwaltungsbehörde im Sinne des § 36 Absatz 1 Nummer 1 des Gesetzes über Ordnungswidrigkeiten in der Fassung der Bekanntmachung vom 19. Februar 1987 (BGBl. I S. 602), das zuletzt durch Artikel 5 des Gesetzes vom 14. März 2023 (BGBl. 2023 I Nr. 73) geändert worden ist, ist</w:t>
      </w:r>
    </w:p>
    <w:p>
      <w:r>
        <w:t xml:space="preserve">1. IT. NRW - Statistisches Landesamt - für Ordnungswidrigkeiten nach Absatz 1, soweit Auskunftspflichten für Landesstatistiken betroffen sind und für Ordnungswidrigkeiten nach § 23 des Bundesstatistikgesetzes in der Fassung der Bekanntmachung vom 20. Oktober 2016 (BGBl. I S. 2394), das zuletzt durch Artikel 5 des Gesetzes vom 20. Dezember 2022 (BGBl. I S. 2727) geändert worden ist, und</w:t>
      </w:r>
    </w:p>
    <w:p>
      <w:r>
        <w:t xml:space="preserve">2. die anordnende Gemeinde oder der anordnende Gemeindeverband für Ordnungswidrigkeiten nach Absatz 1, soweit Auskunftspflichten für Kommunalstatistiken betroffen sind.</w:t>
      </w:r>
    </w:p>
    <w:p>
      <w:r>
        <w:rPr>
          <w:color w:val="555555"/>
          <w:sz w:val="17"/>
        </w:rPr>
        <w:t xml:space="preserve">Zitiervorschlag: § 23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