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NW_32447 (Nordrhein-Westfalen) — Regelungsumfang statistischer Vorschriften</w:t>
      </w:r>
    </w:p>
    <w:p>
      <w:r>
        <w:rPr>
          <w:color w:val="555555"/>
          <w:sz w:val="18"/>
        </w:rPr>
        <w:t xml:space="preserve">LStatG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Eine Vorschrift, durch die eine Landesstatistik oder Kommunalstatistik angeordnet wird, muss mindestens Folgendes regeln:</w:t>
      </w:r>
    </w:p>
    <w:p>
      <w:r>
        <w:t xml:space="preserve">1. die Art und Weise der Erhebung,</w:t>
      </w:r>
    </w:p>
    <w:p>
      <w:r>
        <w:t xml:space="preserve">2. den Kreis der zu Befragenden,</w:t>
      </w:r>
    </w:p>
    <w:p>
      <w:r>
        <w:t xml:space="preserve">3. die Erhebungs- und Hilfsmerkmale,</w:t>
      </w:r>
    </w:p>
    <w:p>
      <w:r>
        <w:t xml:space="preserve">4. den Berichtszeitraum,</w:t>
      </w:r>
    </w:p>
    <w:p>
      <w:r>
        <w:t xml:space="preserve">5. den Berichtszeitpunkt,</w:t>
      </w:r>
    </w:p>
    <w:p>
      <w:r>
        <w:t xml:space="preserve">6. die Häufigkeit der Befragung (Periodizität) und</w:t>
      </w:r>
    </w:p>
    <w:p>
      <w:r>
        <w:t xml:space="preserve">7. das Bestehen und den Umfang einer Auskunftspflicht.</w:t>
      </w:r>
    </w:p>
    <w:p>
      <w:r>
        <w:rPr>
          <w:color w:val="555555"/>
          <w:sz w:val="17"/>
        </w:rPr>
        <w:t xml:space="preserve">Zitiervorschlag: § 10 NW_32447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https://recht.nulegal.eu/gesetze/NW_32447/10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