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NW_32447 (Nordrhein-Westfalen) — Geltungsbereich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gilt</w:t>
      </w:r>
    </w:p>
    <w:p>
      <w:r>
        <w:t xml:space="preserve">1. für die Durchführung von</w:t>
      </w:r>
    </w:p>
    <w:p>
      <w:r>
        <w:t xml:space="preserve">a) Statistiken, die von öffentlichen Stellen zu Landeszwecken erstellt werden (Landesstatistiken) und</w:t>
      </w:r>
    </w:p>
    <w:p>
      <w:r>
        <w:t xml:space="preserve">b) Statistiken der Gemeinden und Gemeindeverbände (Kommunalstatistiken),</w:t>
      </w:r>
    </w:p>
    <w:p>
      <w:r>
        <w:t xml:space="preserve">2. für Statistiken, bei denen Daten verwendet werden, die im Geschäftsgang der öffentlichen</w:t>
      </w:r>
    </w:p>
    <w:p>
      <w:r>
        <w:t xml:space="preserve">Stellen geführt werden (Geschäftsstatistiken) sowie</w:t>
      </w:r>
    </w:p>
    <w:p>
      <w:r>
        <w:t xml:space="preserve">3. ergänzend für die Durchführung von Statistiken, die</w:t>
      </w:r>
    </w:p>
    <w:p>
      <w:r>
        <w:t xml:space="preserve">a) auf Grund von unmittelbar geltenden Rechtsakten der Europäischen Union (EU-Statistiken) und</w:t>
      </w:r>
    </w:p>
    <w:p>
      <w:r>
        <w:t xml:space="preserve">b) auf Grund von Rechtsvorschriften des Bundes (Bundesstatistiken) erstellt werden.</w:t>
      </w:r>
    </w:p>
    <w:p>
      <w:r>
        <w:t xml:space="preserve">(2) Öffentliche Stellen im Sinne dieses Gesetzes sind</w:t>
      </w:r>
    </w:p>
    <w:p>
      <w:r>
        <w:t xml:space="preserve">1. die Behörden, Gerichte und Einrichtungen des Landes einschließlich der Landesbetriebe,</w:t>
      </w:r>
    </w:p>
    <w:p>
      <w:r>
        <w:t xml:space="preserve">2. die der Aufsicht des Landes unterstehenden sonstigen Körperschaften sowie Anstalten und Stiftungen des öffentlichen Rechts mit eigener Rechtspersönlichkeit und</w:t>
      </w:r>
    </w:p>
    <w:p>
      <w:r>
        <w:t xml:space="preserve">3. die Gemeinden und Gemeindeverbände.</w:t>
      </w:r>
    </w:p>
    <w:p>
      <w:r>
        <w:rPr>
          <w:color w:val="555555"/>
          <w:sz w:val="17"/>
        </w:rPr>
        <w:t xml:space="preserve">Zitiervorschlag: § 1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