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NW_32418 (Nordrhein-Westfalen)</w:t>
      </w:r>
    </w:p>
    <w:p>
      <w:r>
        <w:rPr>
          <w:color w:val="555555"/>
          <w:sz w:val="18"/>
        </w:rPr>
        <w:t xml:space="preserve">Verordnung zur Überleitung in die im Zweiten Gesetz zur Vereinheitlichung und Neuregelung des Besoldungsrechts in Bund und Ländern geregelten Ämter und über die künftig wegfallenden Ämter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1975 in Kraft.</w:t>
      </w:r>
    </w:p>
    <w:p>
      <w:r>
        <w:rPr>
          <w:color w:val="555555"/>
          <w:sz w:val="17"/>
        </w:rPr>
        <w:t xml:space="preserve">Zitiervorschlag: § 3 NW_32418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