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NW_32416 (Nordrhein-Westfalen) — Inkrafttreten</w:t>
      </w:r>
    </w:p>
    <w:p>
      <w:r>
        <w:rPr>
          <w:color w:val="555555"/>
          <w:sz w:val="18"/>
        </w:rPr>
        <w:t xml:space="preserve">Verordnung zu § 26 Abs. 4 Nr. 4 des Bundesbesoldungsgesetzes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3 NW_32416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