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NW_32415 (Nordrhein-Westfalen) — Berlin-Klausel</w:t>
      </w:r>
    </w:p>
    <w:p>
      <w:r>
        <w:rPr>
          <w:color w:val="555555"/>
          <w:sz w:val="18"/>
        </w:rPr>
        <w:t xml:space="preserve">Werkleiterbesoldungsverordnung des Bundes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gilt nach § 14 des Dritten Überleitungsgesetzes vom 4. Januar 1952 (Bundesgesetzbl. I S. 1) in Verbindung mit § 82 des Bundesbesoldungsgesetzes auch im Land Berlin.</w:t>
      </w:r>
    </w:p>
    <w:p>
      <w:r>
        <w:rPr>
          <w:color w:val="555555"/>
          <w:sz w:val="17"/>
        </w:rPr>
        <w:t xml:space="preserve">Zitiervorschlag: § 7 NW_32415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https://recht.nulegal.eu/gesetze/NW_32415/7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