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NW_32412 (Nordrhein-Westfalen) — Berlin-Klausel</w:t>
      </w:r>
    </w:p>
    <w:p>
      <w:r>
        <w:rPr>
          <w:color w:val="555555"/>
          <w:sz w:val="18"/>
        </w:rPr>
        <w:t xml:space="preserve">Übergangszahlungsverordnung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Artikel I § 82 des Zweiten Gesetzes zur Vereinheitlichung und Neuregelung des Besoldungsrechts in Bund und Ländern vom 23. Mai 1975 (Bundesgesetzbl. I S. 1173) auch im Land Berlin.</w:t>
      </w:r>
    </w:p>
    <w:p>
      <w:r>
        <w:rPr>
          <w:color w:val="555555"/>
          <w:sz w:val="17"/>
        </w:rPr>
        <w:t xml:space="preserve">Zitiervorschlag: § 4 NW_32412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