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NW_32411 (Nordrhein-Westfalen)</w:t>
      </w:r>
    </w:p>
    <w:p>
      <w:r>
        <w:rPr>
          <w:color w:val="555555"/>
          <w:sz w:val="18"/>
        </w:rPr>
        <w:t xml:space="preserve">Verordnung über die Gewährung einer Unterrichtsvergütung für Lehramtsanwärter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gilt nach § 14 des Dritten Überleitungsgesetzes vom 4. Januar 1952 (Bundesgesetzblatt I S. 1) in Verbindung mit § 82 des Bundesbesoldungsgesetzes auch im Land Berlin.</w:t>
      </w:r>
    </w:p>
    <w:p>
      <w:r>
        <w:rPr>
          <w:color w:val="555555"/>
          <w:sz w:val="17"/>
        </w:rPr>
        <w:t xml:space="preserve">Zitiervorschlag: § 5 NW_32411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