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NW_32411 (Nordrhein-Westfalen)</w:t>
      </w:r>
    </w:p>
    <w:p>
      <w:r>
        <w:rPr>
          <w:color w:val="555555"/>
          <w:sz w:val="18"/>
        </w:rPr>
        <w:t xml:space="preserve">Verordnung über die Gewährung einer Unterrichtsvergütung für Lehramtsanwärter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NW_32411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