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NW_32410 (Nordrhein-Westfalen)</w:t>
      </w:r>
    </w:p>
    <w:p>
      <w:r>
        <w:rPr>
          <w:color w:val="555555"/>
          <w:sz w:val="18"/>
        </w:rPr>
        <w:t xml:space="preserve">Vollstreckungsvergütungsverordnung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Vergütung für die Erledigung eines einzelnen Auftrages darf den Betrag von 19,94 Euro nicht übersteigen.</w:t>
      </w:r>
    </w:p>
    <w:p>
      <w:r>
        <w:t xml:space="preserve">(2) Der Berechnung der Vergütung nach § 5 Abs. 2 sind die im Kalendermonat beigebrachten Beträge für jeden einzelnen Auftrag getrennt, unabhängig von der Reihenfolge der tatsächlichen Erledigung, ausgehend von dem geringsten über den jeweils höheren bis zum höchsten Betrag zugrunde zu legen.</w:t>
      </w:r>
    </w:p>
    <w:p>
      <w:r>
        <w:t xml:space="preserve">(3) Besteht Anlass, in einer Einzelsache ausnahmsweise mehr als 19,94 Euro zu gewähren, so kann die zuständige Stelle in besonders schwierigen oder zeitraubenden Fällen Ausnahmen zulassen.</w:t>
      </w:r>
    </w:p>
    <w:p>
      <w:r>
        <w:t xml:space="preserve">Abschnitt IV</w:t>
      </w:r>
    </w:p>
    <w:p>
      <w:r>
        <w:t xml:space="preserve">Vollziehungsbeamte der Gemeinden und der Gemeindeverbände</w:t>
      </w:r>
    </w:p>
    <w:p>
      <w:r>
        <w:rPr>
          <w:color w:val="555555"/>
          <w:sz w:val="17"/>
        </w:rPr>
        <w:t xml:space="preserve">Zitiervorschlag: § 6 NW_32410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https://recht.nulegal.eu/gesetze/NW_32410/6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