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NW_32409 (Nordrhein-Westfalen)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Vergütung beträgt je Stunde bei Beamten in den Besoldungsgruppen</w:t>
      </w:r>
    </w:p>
    <w:p>
      <w:r>
        <w:t xml:space="preserve">A 2 bis A 4</w:t>
      </w:r>
    </w:p>
    <w:p>
      <w:r>
        <w:t xml:space="preserve">9,96 Euro,</w:t>
      </w:r>
    </w:p>
    <w:p>
      <w:r>
        <w:t xml:space="preserve">A 5 bis A 8</w:t>
      </w:r>
    </w:p>
    <w:p>
      <w:r>
        <w:t xml:space="preserve">11,77 Euro,</w:t>
      </w:r>
    </w:p>
    <w:p>
      <w:r>
        <w:t xml:space="preserve">A 9 bis A 12</w:t>
      </w:r>
    </w:p>
    <w:p>
      <w:r>
        <w:t xml:space="preserve">16,15 Euro,</w:t>
      </w:r>
    </w:p>
    <w:p>
      <w:r>
        <w:t xml:space="preserve">A 13 bis A 16</w:t>
      </w:r>
    </w:p>
    <w:p>
      <w:r>
        <w:t xml:space="preserve">22,27 Euro.</w:t>
      </w:r>
    </w:p>
    <w:p>
      <w:r>
        <w:t xml:space="preserve">(2) Diese Beträge gelten auch für Beamte vergleichbarer Besoldungsgruppen, die einer Besoldungsordnung H, AH, HS oder der Bundesbesoldungsordnung C angehören.</w:t>
      </w:r>
    </w:p>
    <w:p>
      <w:r>
        <w:t xml:space="preserve">(3) Bei Mehrarbeit im Schuldienst beträgt die Vergütung abweichend von Absatz 1 je Unterrichtsstunde für Inhaber von Lehrämtern</w:t>
      </w:r>
    </w:p>
    <w:p>
      <w:r>
        <w:t xml:space="preserve">1.</w:t>
      </w:r>
    </w:p>
    <w:p>
      <w:r>
        <w:t xml:space="preserve">des gehobenen Dienstes, soweit sie nicht unter die Nummern 2 und 3 fallen</w:t>
      </w:r>
    </w:p>
    <w:p>
      <w:r>
        <w:t xml:space="preserve">15,03 Euro,</w:t>
      </w:r>
    </w:p>
    <w:p>
      <w:r>
        <w:t xml:space="preserve">2.</w:t>
      </w:r>
    </w:p>
    <w:p>
      <w:r>
        <w:t xml:space="preserve">des gehobenen Dienstes, deren Eingangsämter mindestens der Besoldungsgruppe A 12 zugeordnet sind, und des höheren Dienstes an Grund- und Hauptschulen</w:t>
      </w:r>
    </w:p>
    <w:p>
      <w:r>
        <w:t xml:space="preserve">18,62 Euro,</w:t>
      </w:r>
    </w:p>
    <w:p>
      <w:r>
        <w:t xml:space="preserve">3.</w:t>
      </w:r>
    </w:p>
    <w:p>
      <w:r>
        <w:t xml:space="preserve">des gehobenen Dienstes, deren Eingangsämter der Besoldungsgruppe A 13 zugeordnet sind, und des höheren</w:t>
      </w:r>
    </w:p>
    <w:p>
      <w:r>
        <w:t xml:space="preserve">Dienstes an Sonderschulen und Realschulen</w:t>
      </w:r>
    </w:p>
    <w:p>
      <w:r>
        <w:t xml:space="preserve">22,11 Euro,</w:t>
      </w:r>
    </w:p>
    <w:p>
      <w:r>
        <w:t xml:space="preserve">4.</w:t>
      </w:r>
    </w:p>
    <w:p>
      <w:r>
        <w:t xml:space="preserve">des höheren Dienstes an Gymnasien und an berufsbildenden Schulen</w:t>
      </w:r>
    </w:p>
    <w:p>
      <w:r>
        <w:t xml:space="preserve">25,83 Euro,</w:t>
      </w:r>
    </w:p>
    <w:p>
      <w:r>
        <w:t xml:space="preserve">5.</w:t>
      </w:r>
    </w:p>
    <w:p>
      <w:r>
        <w:t xml:space="preserve">des höheren Dienstes an Fachhochschulen</w:t>
      </w:r>
    </w:p>
    <w:p>
      <w:r>
        <w:t xml:space="preserve">25,83 Euro.</w:t>
      </w:r>
    </w:p>
    <w:p>
      <w:r>
        <w:t xml:space="preserve">Das Gleiche gilt für Lehrer an Fachschulen des Bundes mit der Maßgabe, dass an die Stelle des jeweiligen Lehramtes die entsprechende für den staatlichen Schuldienst erworbene Lehrbefähigung tritt.</w:t>
      </w:r>
    </w:p>
    <w:p>
      <w:r>
        <w:t xml:space="preserve">(4) Die in den Absätzen 1 und 3 enthaltenen Vergütungssätze gelten nur für Mehrarbeit, die nach dem Inkrafttreten dieser Sätze geleistet wird.</w:t>
      </w:r>
    </w:p>
    <w:p>
      <w:r>
        <w:rPr>
          <w:color w:val="555555"/>
          <w:sz w:val="17"/>
        </w:rPr>
        <w:t xml:space="preserve">Zitiervorschlag: § 4 NW_32409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