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16a NW_32408 (Nordrhein-Westfalen) — Zulage für Soldaten im Unterdruckkammerdienst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Soldaten im Unterdruckkammerdienst beim Flugmedizinischen Institut der Luftwaffe, die in einer simulierten Höhe von mindestens 5.000 m verwendet werden, erhalten eine Zulage.</w:t>
      </w:r>
    </w:p>
    <w:p>
      <w:r>
        <w:t xml:space="preserve">(2) Die Zulage beträgt 7,67 Euro für jeden Einsatz nach Absatz 1, höchstens jedoch 76,70 Euro monatlich. Der Einsatz beginnt mit dem Einschleusen und endet mit dem Ausschleusen.</w:t>
      </w:r>
    </w:p>
    <w:p>
      <w:r>
        <w:t xml:space="preserve">(3) Die Zulage wird nicht gewährt neben der Fliegerzulage nach § 23f.</w:t>
      </w:r>
    </w:p>
    <w:p>
      <w:r>
        <w:t xml:space="preserve">6. Titel</w:t>
      </w:r>
    </w:p>
    <w:p>
      <w:r>
        <w:t xml:space="preserve">Zulage für die Pflege Schwerbrandverletzter</w:t>
      </w:r>
    </w:p>
    <w:p>
      <w:r>
        <w:rPr>
          <w:color w:val="555555"/>
          <w:sz w:val="17"/>
        </w:rPr>
        <w:t xml:space="preserve">Zitiervorschlag: § 16a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https://recht.nulegal.eu/gesetze/NW_32408/16a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