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NW_32408 (Nordrhein-Westfalen) — Berechnung der Zulage</w:t>
      </w:r>
    </w:p>
    <w:p>
      <w:r>
        <w:rPr>
          <w:color w:val="555555"/>
          <w:sz w:val="18"/>
        </w:rPr>
        <w:t xml:space="preserve">Erschwerniszulagenverordnung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Zulagen nach § 12 Abs. 2 Nr. 1 und 2 werden nebeneinander gewährt; jede Zulage wird für jeden Tag nur einmal, und zwar nach dem höchsten zustehenden Satz gewährt.</w:t>
      </w:r>
    </w:p>
    <w:p>
      <w:r>
        <w:rPr>
          <w:color w:val="555555"/>
          <w:sz w:val="17"/>
        </w:rPr>
        <w:t xml:space="preserve">Zitiervorschlag: § 14 NW_32408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https://recht.nulegal.eu/gesetze/NW_32408/14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