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NW_32368 (Nordrhein-Westfalen) — Erklärung zum Nationalen Naturmonument</w:t>
      </w:r>
    </w:p>
    <w:p>
      <w:r>
        <w:rPr>
          <w:color w:val="555555"/>
          <w:sz w:val="18"/>
        </w:rPr>
        <w:t xml:space="preserve">NNM-VO Kluterthöhlensystem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sich unmittelbar nördlich der Ennepe auf dem Gebiet der Stadt Ennepetal im Ennepe-Ruhr-Kreis und innerhalb des verkarsteten Riffkörpers befindliche Kluterthöhlensystem mit seiner herausragenden wissenschaftlichen und naturgeschichtlichen Bedeutung wird in den in § 2 Absatz 2 bezeichneten Grenzen zum Nationalen Naturmonument mit der Bezeichnung „Kluterthöhlensystem“ erklärt.</w:t>
      </w:r>
    </w:p>
    <w:p>
      <w:r>
        <w:rPr>
          <w:color w:val="555555"/>
          <w:sz w:val="17"/>
        </w:rPr>
        <w:t xml:space="preserve">Zitiervorschlag: § 1 NW_32368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https://recht.nulegal.eu/gesetze/NW_32368/1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