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NW_32357 (Nordrhein-Westfalen) — Ordnungswidrigkeiten</w:t>
      </w:r>
    </w:p>
    <w:p>
      <w:r>
        <w:rPr>
          <w:color w:val="555555"/>
          <w:sz w:val="18"/>
        </w:rPr>
        <w:t xml:space="preserve">AG InsO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handelt, wer Schuldnerinnen und Schuldnern Leistungen nach § 5 Absatz 2 und 3 anbietet oder diese durchführt, ohne dafür nach § 1 Nummer 1 geeignet oder nach § 1 Nummer 2 anerkannt zu sein.</w:t>
      </w:r>
    </w:p>
    <w:p>
      <w:r>
        <w:t xml:space="preserve">(2) Die Ordnungswidrigkeit kann mit einer Geldbuße bis zu fünftausend Euro geahndet werden.</w:t>
      </w:r>
    </w:p>
    <w:p>
      <w:r>
        <w:t xml:space="preserve">(3) Zuständige Verwaltungsbehörde zur Verfolgung von Ordnungswidrigkeiten gemäß § 36 Absatz 1 Nummer 1 des Gesetzes über Ordnungswidrigkeiten in der Fassung der Bekanntmachung vom 19. Februar 1987 (BGBl. I S. 602), das zuletzt durch Artikel 5 des Gesetzes vom 27. August 2017 (BGBl. I S. 3295) geändert worden ist, ist die Bezirksregierung Düsseldorf.</w:t>
      </w:r>
    </w:p>
    <w:p>
      <w:r>
        <w:rPr>
          <w:color w:val="555555"/>
          <w:sz w:val="17"/>
        </w:rPr>
        <w:t xml:space="preserve">Zitiervorschlag: § 6 NW_32357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https://recht.nulegal.eu/gesetze/NW_32357/6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