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NW_32357 (Nordrhein-Westfalen) — Anerkennungsverfahren</w:t>
      </w:r>
    </w:p>
    <w:p>
      <w:r>
        <w:rPr>
          <w:color w:val="555555"/>
          <w:sz w:val="18"/>
        </w:rPr>
        <w:t xml:space="preserve">AG InsO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 ist die Bezirksregierung Düsseldorf.</w:t>
      </w:r>
    </w:p>
    <w:p>
      <w:r>
        <w:t xml:space="preserve">(2) Die Anerkennung ist schriftlich oder elektronisch zu beantragen. Mit dem Antrag sind die Nachweise über das Vorliegen der Anerkennungsvoraussetzungen zu übermitteln.</w:t>
      </w:r>
    </w:p>
    <w:p>
      <w:r>
        <w:t xml:space="preserve">(3) Das Anerkennungsverfahren kann auch über eine einheitliche Stelle nach den §§ 71a bis 71e des Verwaltungsverfahrensgesetzes für das Land Nordrhein-Westfalen in der Fassung der Bekanntmachung vom 12. November 1999 (GV. NRW. S. 602) in der jeweils geltenden Fassung abgewickelt werden.</w:t>
      </w:r>
    </w:p>
    <w:p>
      <w:r>
        <w:t xml:space="preserve">(4) Über den Antrag auf Anerkennung entscheidet die Behörde innerhalb einer Frist von sechs Monaten. Hat die Behörde nicht innerhalb dieser Frist entschieden, gilt die Anerkennung als erteilt.</w:t>
      </w:r>
    </w:p>
    <w:p>
      <w:r>
        <w:rPr>
          <w:color w:val="555555"/>
          <w:sz w:val="17"/>
        </w:rPr>
        <w:t xml:space="preserve">Zitiervorschlag: § 3 NW_32357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https://recht.nulegal.eu/gesetze/NW_32357/3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