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NW_32326 (Nordrhein-Westfalen)</w:t>
      </w:r>
    </w:p>
    <w:p>
      <w:r>
        <w:rPr>
          <w:color w:val="555555"/>
          <w:sz w:val="18"/>
        </w:rPr>
        <w:t xml:space="preserve">Gesetz zur Ausführung des Unterhaltsvorschussgesetzes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2018</w:t>
      </w:r>
    </w:p>
    <w:p>
      <w:r>
        <w:t xml:space="preserve">(Artikel 2 des Gesetzes vom 18. Dezember 2018 (GV. NRW. S. 818, ber. 2019 S. 18))</w:t>
      </w:r>
    </w:p>
    <w:p>
      <w:r>
        <w:rPr>
          <w:color w:val="555555"/>
          <w:sz w:val="17"/>
        </w:rPr>
        <w:t xml:space="preserve">Zitiervorschlag: Volltext NW_32326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https://recht.nulegal.eu/gesetze/NW_32326/volltext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