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NW_32309 (Nordrhein-Westfalen) — Vertragliche Vereinbarung zur Zusammenarbeit auf Anforderung durch dieWerkfeuerwehr</w:t>
      </w:r>
    </w:p>
    <w:p>
      <w:r>
        <w:rPr>
          <w:color w:val="555555"/>
          <w:sz w:val="18"/>
        </w:rPr>
        <w:t xml:space="preserve">VObFw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schriftliche Vereinbarung zur Zusammenarbeit umfasst folgende Mindestinhalte:</w:t>
      </w:r>
    </w:p>
    <w:p>
      <w:r>
        <w:t xml:space="preserve">1. Festlegung einer einheitlichen Einsatzleitung an Hand festgelegter Szenarien oder Alarmstufen,</w:t>
      </w:r>
    </w:p>
    <w:p>
      <w:r>
        <w:t xml:space="preserve">2. Erstellung einer Alarm- und Ausrückeordnung unter der Berücksichtigung der Einsatzmittel der Werkfeuerwehr und der öffentlichen Feuerwehr sowie Festlegung von Schwellenwerten zur ereignisbezogenen Alarmierung der öffentlichen Feuerwehr und</w:t>
      </w:r>
    </w:p>
    <w:p>
      <w:r>
        <w:t xml:space="preserve">3.Umfang gemeinsamer Fortbildungen, Übungen sowie Objektbegehungen.</w:t>
      </w:r>
    </w:p>
    <w:p>
      <w:r>
        <w:t xml:space="preserve">Teil 7</w:t>
      </w:r>
    </w:p>
    <w:p>
      <w:r>
        <w:t xml:space="preserve">Melde-, Anzeige- und Informationsverpflichtungen</w:t>
      </w:r>
    </w:p>
    <w:p>
      <w:r>
        <w:rPr>
          <w:color w:val="555555"/>
          <w:sz w:val="17"/>
        </w:rPr>
        <w:t xml:space="preserve">Zitiervorschlag: § 28 NW_32309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https://recht.nulegal.eu/gesetze/NW_32309/28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