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NW_32309 (Nordrhein-Westfalen) — Grundsatz</w:t>
      </w:r>
    </w:p>
    <w:p>
      <w:r>
        <w:rPr>
          <w:color w:val="555555"/>
          <w:sz w:val="18"/>
        </w:rPr>
        <w:t xml:space="preserve">VObFw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Durchführung der Aufgabe des abwehrenden Brandschutzes und der Hilfeleistung im durch den Anerkennungs- oder Anordnungsbescheid festgelegten Zuständigkeitsgebiet obliegt der Werkfeuerwehr. Deren erforderliche Leistungsfähigkeit bemisst sich nach den vom Betrieb oder der Einrichtung ausgehenden Gefahren.</w:t>
      </w:r>
    </w:p>
    <w:p>
      <w:r>
        <w:t xml:space="preserve">(2) Die öffentliche Feuerwehr bleibt nach § 7 Absatz 1 Satz 2 daneben weiterhin zuständig und wirkt, in der Regel auf Anforderung, im Einsatzfall mit.</w:t>
      </w:r>
    </w:p>
    <w:p>
      <w:r>
        <w:t xml:space="preserve">(3) Die Betriebe und Einrichtungen vereinbaren schriftlich mit dem Träger des Brandschutzes gemäß § 16 Absatz 6 Satz 3 des Gesetzes über den Brandschutz, die Hilfeleistung und den Katastrophenschutz ihre Zusammenarbeit. Das Nähere regelt § 28.</w:t>
      </w:r>
    </w:p>
    <w:p>
      <w:r>
        <w:rPr>
          <w:color w:val="555555"/>
          <w:sz w:val="17"/>
        </w:rPr>
        <w:t xml:space="preserve">Zitiervorschlag: § 27 NW_32309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https://recht.nulegal.eu/gesetze/NW_32309/27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