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NW_32309 (Nordrhein-Westfalen) — Mehrfachfunktionen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Angehörige von betrieblichen Feuerwehren können unter Berücksichtigung von Absatz 2 bis 5 ehrenamtliche Aufgaben und Funktionen in einer Freiwilligen Feuerwehr übernehmen.</w:t>
      </w:r>
    </w:p>
    <w:p>
      <w:r>
        <w:t xml:space="preserve">(2) Die jeweiligen Arbeitgeber und Dienstherren treffen im Einvernehmen Regelungen zum Ausschluss von Pflichten- und Interessenkollisionen, damit die ordnungsgemäße Wahrnehmung aller Funktionen gewährleistet ist.</w:t>
      </w:r>
    </w:p>
    <w:p>
      <w:r>
        <w:t xml:space="preserve">(3) Bei der Wahrnehmung von Funktionen im abwehrenden Brandschutz bei einer Freiwilligen Feuerwehr durch Angehörige betrieblicher Feuerwehren gehen die arbeitsvertraglich geschuldeten Pflichten ihrer Tätigkeit innerhalb der betrieblichen Feuerwehr vor.</w:t>
      </w:r>
    </w:p>
    <w:p>
      <w:r>
        <w:t xml:space="preserve">(4) Es ist sicherzustellen, dass im gleichen Zuständigkeitsbereich die Aufsichtsfunktion nur von Personen ausgeübt wird, die nicht zugleich eine Funktion bei der zu beaufsichtigenden betrieblichen Feuerwehr innehaben.</w:t>
      </w:r>
    </w:p>
    <w:p>
      <w:r>
        <w:t xml:space="preserve">(5) Ausgeschlossen ist die Ausübung einer Mehrfachfunktion dann, wenn sich durch die Wahrnehmung der Funktion im Ehrenamt im Einsatzfall eine Vorgesetztenstellung gegenüber der Leitung der Werkfeuerwehr ergibt.</w:t>
      </w:r>
    </w:p>
    <w:p>
      <w:r>
        <w:t xml:space="preserve">(6) Mehrfachfunktionen, für die Regelungen nach Absatz 2 getroffen wurden, sind von den jeweiligen Dienstherren der Aufsichtsbehörde anzuzeigen.</w:t>
      </w:r>
    </w:p>
    <w:p>
      <w:r>
        <w:rPr>
          <w:color w:val="555555"/>
          <w:sz w:val="17"/>
        </w:rPr>
        <w:t xml:space="preserve">Zitiervorschlag: § 20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