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NW_32309 (Nordrhein-Westfalen) — Nebenberufliche Einsatzkräfte</w:t>
      </w:r>
    </w:p>
    <w:p>
      <w:r>
        <w:rPr>
          <w:color w:val="555555"/>
          <w:sz w:val="18"/>
        </w:rPr>
        <w:t xml:space="preserve">VObFw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Ausbildung der nebenberuflichen Einsatzkräfte der betrieblichen Feuerwehr muss den Vorgaben der Feuerwehr-Dienstvorschrift 2 entsprechen.</w:t>
      </w:r>
    </w:p>
    <w:p>
      <w:r>
        <w:t xml:space="preserve">(2) Zur Anrechnung auf die Sollstärke der betrieblichen Feuerwehr nach § 19 müssen nebenberufliche Einsatzkräfte mindestens folgende Ausbildungen abgeschlossen haben:</w:t>
      </w:r>
    </w:p>
    <w:p>
      <w:r>
        <w:t xml:space="preserve">1. Truppfrau/Truppmann,</w:t>
      </w:r>
    </w:p>
    <w:p>
      <w:r>
        <w:t xml:space="preserve">2. Sprechfunkerin/Sprechfunker und</w:t>
      </w:r>
    </w:p>
    <w:p>
      <w:r>
        <w:t xml:space="preserve">3. Atemschutzgeräteträgerin/Atemschutzgeräteträger.</w:t>
      </w:r>
    </w:p>
    <w:p>
      <w:r>
        <w:t xml:space="preserve">(3) Nach Maßgaben des Anerkennungs- oder Anordnungsbescheids können weitere Ausbildungen verpflichtend sein.</w:t>
      </w:r>
    </w:p>
    <w:p>
      <w:r>
        <w:t xml:space="preserve">(4) Die Wahrnehmung von Funktionen innerhalb der betrieblichen Feuerwehr darf nur durch Personen erfolgen, die über die funktionsbezogen notwendige Qualifikation verfügen.</w:t>
      </w:r>
    </w:p>
    <w:p>
      <w:r>
        <w:rPr>
          <w:color w:val="555555"/>
          <w:sz w:val="17"/>
        </w:rPr>
        <w:t xml:space="preserve">Zitiervorschlag: § 13 NW_32309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https://recht.nulegal.eu/gesetze/NW_32309/13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