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15 NW_32303 (Nordrhein-Westfalen) — Inkrafttreten, Außerkrafttreten</w:t>
      </w:r>
    </w:p>
    <w:p>
      <w:r>
        <w:rPr>
          <w:color w:val="555555"/>
          <w:sz w:val="18"/>
        </w:rPr>
        <w:t xml:space="preserve">Feuerungsverordnung (FeuVO NRW) [1]</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Diese Verordnung tritt am 1. Januar 2019 in Kraft. Gleichzeitig tritt die Feuerungsverordnung vom 11. März 2008 (GV. NRW. S. 338), die durch Verordnung vom 29. November 2012 (GV. NRW. S. 616) geändert worden ist, außer Kraft.</w:t>
      </w:r>
    </w:p>
    <w:p>
      <w:r>
        <w:t xml:space="preserve">[1] Notifiziert gemäß der Richtlinie (EU) 2015/1535 des Europäischen Parlaments und des Rates vom 9. September 2015 über ein Informationsverfahren auf dem Gebiet der technischen Vorschriften und der Vorschriften für die Dienste der Informationsgesellschaft (ABl. L 241 vom 17.9.2015, S. 1).</w:t>
      </w:r>
    </w:p>
    <w:p>
      <w:r>
        <w:t xml:space="preserve">Die Ministerin</w:t>
      </w:r>
    </w:p>
    <w:p>
      <w:r>
        <w:t xml:space="preserve">für Heimat, Kommunales, Bau und Gleichstellung</w:t>
      </w:r>
    </w:p>
    <w:p>
      <w:r>
        <w:t xml:space="preserve">des Landes Nordrhein-Westfalen</w:t>
      </w:r>
    </w:p>
    <w:p>
      <w:r>
        <w:rPr>
          <w:color w:val="555555"/>
          <w:sz w:val="17"/>
        </w:rPr>
        <w:t xml:space="preserve">Zitiervorschlag: § 15 NW_32303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https://recht.nulegal.eu/gesetze/NW_32303/15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15 NW_32303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