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NW_32158 (Nordrhein-Westfalen) — Verantwortung für die Datenübermittlung</w:t>
      </w:r>
    </w:p>
    <w:p>
      <w:r>
        <w:rPr>
          <w:color w:val="555555"/>
          <w:sz w:val="18"/>
        </w:rPr>
        <w:t xml:space="preserve">DSG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Verantwortung für die Zulässigkeit einer Übermittlung personenbezogener Daten trägt die übermittelnde Stelle. Erfolgt die Übermittlung aufgrund eines Ersuchens einer öffentlichen Stelle, trägt diese die Verantwortung. Die übermittelnde Stelle hat dann lediglich zu prüfen, ob das Übermittlungsersuchen im Rahmen der Aufgaben des Empfängers liegt. Die Rechtmäßigkeit des Ersuchens prüft sie nur, wenn hierzu im Einzelfall Anlass besteht. Die ersuchende Stelle hat in dem Ersuchen die für diese Prüfung erforderlichen Angaben zu machen. Erfolgt die Übermittlung durch automatisierten Abruf, trägt die Verantwortung für die Rechtmäßigkeit des Abrufs der Empfänger.</w:t>
      </w:r>
    </w:p>
    <w:p>
      <w:r>
        <w:t xml:space="preserve">(2) Die Übermittlung personenbezogener Daten durch öffentliche Stellen an nichtöffentliche Stellen ist zulässig, wenn</w:t>
      </w:r>
    </w:p>
    <w:p>
      <w:r>
        <w:t xml:space="preserve">1. sie zur Erfüllung der in der Zuständigkeit der übermittelnden Stelle liegenden Aufgaben erforderlich ist und die Voraussetzungen vorliegen, die eine Verarbeitung nach § 3 und § 9 zulassen würden,</w:t>
      </w:r>
    </w:p>
    <w:p>
      <w:r>
        <w:t xml:space="preserve">2. der Dritte, an den die Daten übermittelt werden, ein berechtigtes Interesse an der Kenntnis der zu übermittelnden Daten glaubhaft darlegt und die betroffene Person kein schutzwürdiges Interesse an dem Ausschluss der Übermittlung hat oder</w:t>
      </w:r>
    </w:p>
    <w:p>
      <w:r>
        <w:t xml:space="preserve">3. es zur Geltendmachung, Ausübung oder Verteidigung rechtlicher Ansprüche erforderlich ist</w:t>
      </w:r>
    </w:p>
    <w:p>
      <w:r>
        <w:t xml:space="preserve">4. und der Dritte sich gegenüber der übermittelnden öffentlichen Stelle verpflichtet hat, die Daten nur für den Zweck zu verarbeiten, zu dessen Erfüllung sie ihm übermittelt werden.</w:t>
      </w:r>
    </w:p>
    <w:p>
      <w:r>
        <w:t xml:space="preserve">Eine Verarbeitung für andere Zwecke ist zulässig, wenn eine Übermittlung nach Satz 1 zulässig wäre und die übermittelnde Stelle zugestimmt hat.</w:t>
      </w:r>
    </w:p>
    <w:p>
      <w:r>
        <w:t xml:space="preserve">(3) Die Übermittlung besonderer Kategorien personenbezogener Daten im Sinne des Artikels 9 Absatz 1 der Verordnung (EU) 2016/679 ist zulässig, wenn die Voraussetzungen des Absatzes 1 oder 2 und ein Ausnahmetatbestand nach Artikel 9 Absatz 2 der Verordnung (EU) 2016/679 oder nach § 16 vorliegen.</w:t>
      </w:r>
    </w:p>
    <w:p>
      <w:r>
        <w:t xml:space="preserve">(4) Bei Übermittlung personenbezogener Daten an nichtöffentliche Stellen ist auf die Voraussetzungen in Absatz 2 und 3 hinzuweisen.</w:t>
      </w:r>
    </w:p>
    <w:p>
      <w:r>
        <w:rPr>
          <w:color w:val="555555"/>
          <w:sz w:val="17"/>
        </w:rPr>
        <w:t xml:space="preserve">Zitiervorschlag: § 8 NW_32158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https://recht.nulegal.eu/gesetze/NW_32158/8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