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NW_32158 (Nordrhein-Westfalen) — Anwendungsbereich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Vorschriften dieses Teils gelten für die Verarbeitung personenbezogener Daten durch</w:t>
      </w:r>
    </w:p>
    <w:p>
      <w:r>
        <w:t xml:space="preserve">1. die Behörden der Polizei,</w:t>
      </w:r>
    </w:p>
    <w:p>
      <w:r>
        <w:t xml:space="preserve">2. die Gerichte in Strafsachen und die Staatsanwaltschaften,</w:t>
      </w:r>
    </w:p>
    <w:p>
      <w:r>
        <w:t xml:space="preserve">3. die Strafvollstreckungs- und Justizvollzugsbehörden,</w:t>
      </w:r>
    </w:p>
    <w:p>
      <w:r>
        <w:t xml:space="preserve">4. die Behörden des Maßregelvollzugs und</w:t>
      </w:r>
    </w:p>
    <w:p>
      <w:r>
        <w:t xml:space="preserve">5. die Behörden der Finanzverwaltung</w:t>
      </w:r>
    </w:p>
    <w:p>
      <w:r>
        <w:t xml:space="preserve">im Rahmen ihrer Aufgabenwahrnehmung zur Verhütung, Ermittlung, Aufdeckung, Verfolgung und Ahndung von Straftaten oder Ordnungswidrigkeiten und der Strafvollstreckung. Die Verhütung von Straftaten im Sinne des Satzes 1 umfasst den Schutz vor sowie die Abwehr von Gefahren für die öffentliche Sicherheit oder Ordnung.</w:t>
      </w:r>
    </w:p>
    <w:p>
      <w:r>
        <w:t xml:space="preserve">(2) Für Ordnungsbehörden gelten die Vorschriften dieses Teils, soweit sie Ordnungswidrigkeiten verfolgen, ahnden sowie Sanktionen vollstrecken.</w:t>
      </w:r>
    </w:p>
    <w:p>
      <w:r>
        <w:t xml:space="preserve">(3) Soweit besondere Rechtsvorschriften auf die Verarbeitung personenbezogener Daten anzuwenden sind, gehen sie den Vorschriften dieses Gesetzes vor.</w:t>
      </w:r>
    </w:p>
    <w:p>
      <w:r>
        <w:rPr>
          <w:color w:val="555555"/>
          <w:sz w:val="17"/>
        </w:rPr>
        <w:t xml:space="preserve">Zitiervorschlag: § 35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