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NW_32158 (Nordrhein-Westfalen) — Videoüberwachung</w:t>
      </w:r>
    </w:p>
    <w:p>
      <w:r>
        <w:rPr>
          <w:color w:val="555555"/>
          <w:sz w:val="18"/>
        </w:rPr>
        <w:t xml:space="preserve">DSG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Verarbeitung personenbezogener Daten in öffentlich zugänglichen Bereichen mittels optisch-elektronischer Einrichtungen (Videoüberwachung) durch öffentliche Stellen ist zulässig, wenn dies</w:t>
      </w:r>
    </w:p>
    <w:p>
      <w:r>
        <w:t xml:space="preserve">1. zur Wahrnehmung des Hausrechts,</w:t>
      </w:r>
    </w:p>
    <w:p>
      <w:r>
        <w:t xml:space="preserve">2. zum Schutz des Lebens, der Gesundheit, des Eigentums oder Besitzes oder</w:t>
      </w:r>
    </w:p>
    <w:p>
      <w:r>
        <w:t xml:space="preserve">3. zur Kontrolle von Zugangsberechtigungen</w:t>
      </w:r>
    </w:p>
    <w:p>
      <w:r>
        <w:t xml:space="preserve">erforderlich ist und keine Anhaltspunkte bestehen, dass schutzwürdige Interessen der betroffenen Personen überwiegen.</w:t>
      </w:r>
    </w:p>
    <w:p>
      <w:r>
        <w:t xml:space="preserve">(2) Der Umstand der Videoüberwachung, die Angaben nach Artikel 13 Absatz 1 Buchstabe a bis c der Verordnung (EU) 2016/679 sowie die Möglichkeit, bei der oder dem Verantwortlichen die weiteren Informationen nach Artikel 13 der Verordnung (EU) 2016/679 zu erhalten, sind durch geeignete Maßnahmen zum frühestmöglichen Zeitpunkt erkennbar zu machen.</w:t>
      </w:r>
    </w:p>
    <w:p>
      <w:r>
        <w:t xml:space="preserve">(3) Die Verarbeitung der nach Absatz 1 erhobenen Daten zu einem anderen Zweck ist nur zulässig, soweit dies zur Abwehr von Gefahren für die staatliche und öffentliche Sicherheit, zur Verfolgung von Straftaten oder zur Geltendmachung von Rechtsansprüchen gegenüber betroffenen Personen erforderlich ist und keine Anhaltspunkte dafür bestehen, dass schutzwürdige Interessen betroffener Personen überwiegen.</w:t>
      </w:r>
    </w:p>
    <w:p>
      <w:r>
        <w:t xml:space="preserve">(4) Die nach Absatz 1 erhobenen Daten sind unverzüglich zu löschen. Dies gilt nicht, sofern die Daten zur Abwehr von Gefahren für die staatliche und öffentliche Sicherheit, zur Verfolgung von Straftaten oder zur Geltendmachung von Rechtsansprüchen gegenüber der betroffenen Person erforderlich sind.</w:t>
      </w:r>
    </w:p>
    <w:p>
      <w:r>
        <w:rPr>
          <w:color w:val="555555"/>
          <w:sz w:val="17"/>
        </w:rPr>
        <w:t xml:space="preserve">Zitiervorschlag: § 20 NW_32158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https://recht.nulegal.eu/gesetze/NW_32158/20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