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NW_32158 (Nordrhein-Westfalen) — Verarbeitung besonderer Kategorien personenbezogener Daten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Verarbeitung besonderer Kategorien personenbezogener Daten im Sinne des Artikel 9 Absatz 1 der Verordnung (EU) 2016/679 ist zulässig, soweit</w:t>
      </w:r>
    </w:p>
    <w:p>
      <w:r>
        <w:t xml:space="preserve">1. sie zur Abwehr von Gefahren für die öffentliche Sicherheit erforderlich ist,</w:t>
      </w:r>
    </w:p>
    <w:p>
      <w:r>
        <w:t xml:space="preserve">2. sie zur Verfolgung von Straftaten oder Ordnungswidrigkeiten, zur Vollstreckung oder zum Vollzug von Strafen, von Bußgeldentscheidungen, Maßregeln der Besserung und Sicherung, Erziehungsmaßregeln oder Zuchtmitteln im Sinne des Jugendgerichtsgesetzes oder zur Anordnung von Einziehungsentscheidungen erforderlich ist,</w:t>
      </w:r>
    </w:p>
    <w:p>
      <w:r>
        <w:t xml:space="preserve">3. sie zum Zwecke der Gesundheitsvorsorge, zur medizinischen Diagnostik, zur Gewährleistung und Überwachung der Gesundheit oder Mitteilung von Gesundheitswarnungen, zur Prävention oder Kontrolle ansteckender Krankheiten und anderer schwerwiegender Gesundheitsgefahren oder zur Verwaltung von Leistungen der Gesundheitsversorgung erforderlich ist, sofern die Verarbeitung dieser Daten durch ärztliches oder sonstiges Personal erfolgt, das einer entsprechenden Geheimhaltungspflicht unterliegt oder</w:t>
      </w:r>
    </w:p>
    <w:p>
      <w:r>
        <w:t xml:space="preserve">4. sie erforderlich ist, um die aus dem Recht der sozialen Sicherheit und des Sozialschutzes erwachsenden Rechte auszuüben und den diesbezüglichen Pflichten nachzukommen.</w:t>
      </w:r>
    </w:p>
    <w:p>
      <w:r>
        <w:t xml:space="preserve">(2) Im Falle des Artikel 9 Absatz 2 Buchstabe a der Verordnung (EU) 2016/679 hat die Einwilligung in die Verarbeitung genetischer oder biometrischer Daten oder von Gesundheitsdaten schriftlich zu erfolgen.</w:t>
      </w:r>
    </w:p>
    <w:p>
      <w:r>
        <w:rPr>
          <w:color w:val="555555"/>
          <w:sz w:val="17"/>
        </w:rPr>
        <w:t xml:space="preserve">Zitiervorschlag: § 16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