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NW_32148 (Nordrhein-Westfalen)</w:t>
      </w:r>
    </w:p>
    <w:p>
      <w:r>
        <w:rPr>
          <w:color w:val="555555"/>
          <w:sz w:val="18"/>
        </w:rPr>
        <w:t xml:space="preserve">Verordnung über die Bestimmung der Zentralen Zahlstelle Justiz zur Vollstreckungsbehörde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April 2018</w:t>
      </w:r>
    </w:p>
    <w:p>
      <w:r>
        <w:t xml:space="preserve">Auf Grund des § 2 Absatz 1 Satz 2 und 3 des Justizbeitreibungsgesetzes in der Fassung der Bekanntmachung vom 27. Juni 2017 (BGBl. I S. 1926) und § 1 Absatz 2 des Justizgesetzes Nordrhein-Westfalen vom 26. Januar 2010 (GV. NRW. S. 30) verordnet das Ministerium der Justiz:</w:t>
      </w:r>
    </w:p>
    <w:p>
      <w:r>
        <w:rPr>
          <w:color w:val="555555"/>
          <w:sz w:val="17"/>
        </w:rPr>
        <w:t xml:space="preserve">Zitiervorschlag: Volltext NW_32148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https://recht.nulegal.eu/gesetze/NW_32148/volltext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