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NW_32145 (Nordrhein-Westfalen) — Haushaltswirtschaft</w:t>
      </w:r>
    </w:p>
    <w:p>
      <w:r>
        <w:rPr>
          <w:color w:val="555555"/>
          <w:sz w:val="18"/>
        </w:rPr>
        <w:t xml:space="preserve">Bekanntmachung des Abkommens über das Deutsche Institut für Bautechnik - DIBt-Abkommen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Institut ist in seiner Haushaltswirtschaft selbständig, soweit in diesem Abkommen nichts anderes vorgesehen ist.</w:t>
      </w:r>
    </w:p>
    <w:p>
      <w:r>
        <w:t xml:space="preserve">(2) Die Haushaltswirtschaft richtet sich nach den im Land Berlin geltenden haushaltsrechtlichen Vorschriften. Der Haushalt ist nach den Grundsätzen der Sparsamkeit und Wirtschaftlichkeit aufzustellen und auszuführen.</w:t>
      </w:r>
    </w:p>
    <w:p>
      <w:r>
        <w:t xml:space="preserve">(3) Die Haushalts- und Wirtschaftsführung unterliegt der Prüfung des Rechnungshofes von Berlin und hinsichtlich der Kostenerstattung nach Artikel 11 Abs. 2 der Prüfung des Bundesrechnungshofes. Die Prüfungsberichte sind der Präsidentin/dem Präsidenten, den Mitgliedern des Verwaltungsrates, den Finanzministerien der Länder und dem Bundesministerium der Finanzen zuzuleiten.</w:t>
      </w:r>
    </w:p>
    <w:p>
      <w:r>
        <w:rPr>
          <w:color w:val="555555"/>
          <w:sz w:val="17"/>
        </w:rPr>
        <w:t xml:space="preserve">Zitiervorschlag: Art 12 NW_32145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https://recht.nulegal.eu/gesetze/NW_32145/12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