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NW_32110 (Nordrhein-Westfalen)</w:t>
      </w:r>
    </w:p>
    <w:p>
      <w:r>
        <w:rPr>
          <w:color w:val="555555"/>
          <w:sz w:val="18"/>
        </w:rPr>
        <w:t xml:space="preserve">Nachtragssatzung zur Haushaltssatzung des Landschaftsverbandes Rheinland für das Haushaltsjahr 2017</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16. Februar 2018</w:t>
      </w:r>
    </w:p>
    <w:p>
      <w:r>
        <w:t xml:space="preserve">Aufgrund der §§ 7 und 23 der Landschaftsverbandsordnung für das Land Nordrhein-Westfalen, in der Fassung der Bekanntmachung vom 14. Juli 1994 (GV. NRW. S. 657), zuletzt geändert durch Artikel 3 des Gesetzes vom 15. November 2016 (GV. NRW. S. 966) in Verbindung mit § 81 der Gemeindeordnung für das Land Nordrhein-Westfalen in der Fassung der Bekanntmachung vom 14. Juli 1994 (GV. NRW. S. 666), zuletzt geändert durch Artikel 1 des Gesetzes vom 15. November 2016 (GV. NRW. S. 966), in Kraft getreten am 29. November 2016, hat die Landschaftsversammlung mit Beschluss vom 15. Dezember 2017 folgende Nachtragssatzung zur Haushaltssatzung vom 21. Dezember 2016 erlassen:</w:t>
      </w:r>
    </w:p>
    <w:p>
      <w:r>
        <w:rPr>
          <w:color w:val="555555"/>
          <w:sz w:val="17"/>
        </w:rPr>
        <w:t xml:space="preserve">Zitiervorschlag: Volltext NW_32110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https://recht.nulegal.eu/gesetze/NW_32110/volltext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