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NW_32096 (Nordrhein-Westfalen)</w:t>
      </w:r>
    </w:p>
    <w:p>
      <w:r>
        <w:rPr>
          <w:color w:val="555555"/>
          <w:sz w:val="18"/>
        </w:rPr>
        <w:t xml:space="preserve">Verordnung zur Übertragung von Befugnissen nach den §§ 57 bis 59 der Landeshaushaltsordnung im Geschäftsbereich des Ministeriums für Wirtschaft, Industrie, Klimaschutz und Energie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19. Januar 2018</w:t>
      </w:r>
    </w:p>
    <w:p>
      <w:r>
        <w:t xml:space="preserve">Auf Grund der § 57 Satz 2, § 58 Absatz 1 Satz 2 und § 59 Absatz 1 Satz 2 der Landeshaushaltsordnung in der Fassung der Bekanntmachung vom 26. April 1999 (GV. NRW. S. 158) verordnet das Ministerium für Wirtschaft, Innovation, Digitalisierung und Energie, soweit erforderlich im Einvernehmen mit dem Ministerium der Finanzen:</w:t>
      </w:r>
    </w:p>
    <w:p>
      <w:r>
        <w:rPr>
          <w:color w:val="555555"/>
          <w:sz w:val="17"/>
        </w:rPr>
        <w:t xml:space="preserve">Zitiervorschlag: Volltext NW_32096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https://recht.nulegal.eu/gesetze/NW_32096/volltext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