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NW_32091 (Nordrhein-Westfalen)</w:t>
      </w:r>
    </w:p>
    <w:p>
      <w:r>
        <w:rPr>
          <w:color w:val="555555"/>
          <w:sz w:val="18"/>
        </w:rPr>
        <w:t xml:space="preserve">Gesetz zur Überleitung der vorhandenen Konrektorinnen und Konrektoren von Grundschulen und Hauptschulen in die Besoldungsgruppe A 13 mit Amtszulage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23. Januar 2018</w:t>
      </w:r>
    </w:p>
    <w:p>
      <w:r>
        <w:t xml:space="preserve">(Artikel 3 des Gesetzes vom 23. Januar 2018 (GV. NRW. S. 94))</w:t>
      </w:r>
    </w:p>
    <w:p>
      <w:r>
        <w:rPr>
          <w:color w:val="555555"/>
          <w:sz w:val="17"/>
        </w:rPr>
        <w:t xml:space="preserve">Zitiervorschlag: Volltext NW_32091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https://recht.nulegal.eu/gesetze/NW_32091/volltext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