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NW_32002 (Nordrhein-Westfalen)</w:t>
      </w:r>
    </w:p>
    <w:p>
      <w:r>
        <w:rPr>
          <w:color w:val="555555"/>
          <w:sz w:val="18"/>
        </w:rPr>
        <w:t xml:space="preserve">Studienakkreditierungsstaatsvertragsgesetz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Kinder, Familie,</w:t>
      </w:r>
    </w:p>
    <w:p>
      <w:r>
        <w:t xml:space="preserve">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Die Ministerin</w:t>
      </w:r>
    </w:p>
    <w:p>
      <w:r>
        <w:t xml:space="preserve">für Schule und Bildung</w:t>
      </w:r>
    </w:p>
    <w:p>
      <w:r>
        <w:t xml:space="preserve">Der Minister der Justiz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rPr>
          <w:color w:val="555555"/>
          <w:sz w:val="17"/>
        </w:rPr>
        <w:t xml:space="preserve">Zitiervorschlag: § 2 NW_32002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https://recht.nulegal.eu/gesetze/NW_32002/2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