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NW_31902 (Nordrhein-Westfalen)</w:t>
      </w:r>
    </w:p>
    <w:p>
      <w:r>
        <w:rPr>
          <w:color w:val="555555"/>
          <w:sz w:val="18"/>
        </w:rPr>
        <w:t xml:space="preserve">HebBO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6. Juni 2017</w:t>
      </w:r>
    </w:p>
    <w:p>
      <w:r>
        <w:t xml:space="preserve">Auf Grund des § 1 Absatz 2 des Landeshebammengesetzes vom 5. März 2002 (GV. NRW. S. 102), der durch Artikel 9 des Gesetzes vom 20. November 2007 (GV. NRW. S. 572) geändert worden ist, verordnet das Ministerium für Gesundheit, Emanzipation, Pflege und Alter:</w:t>
      </w:r>
    </w:p>
    <w:p>
      <w:r>
        <w:rPr>
          <w:color w:val="555555"/>
          <w:sz w:val="17"/>
        </w:rPr>
        <w:t xml:space="preserve">Zitiervorschlag: Volltext NW_31902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https://recht.nulegal.eu/gesetze/NW_31902/volltext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