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NW_31902 (Nordrhein-Westfalen) — Dokumentation und Qualitätssicherung</w:t>
      </w:r>
    </w:p>
    <w:p>
      <w:r>
        <w:rPr>
          <w:color w:val="555555"/>
          <w:sz w:val="18"/>
        </w:rPr>
        <w:t xml:space="preserve">HebBO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Hebammen haben über die in Ausübung ihres Berufes getroffenen Feststellungen und Maßnahmen bei Schwangeren, Gebärenden, Wöchnerinnen und Neugeborenen, über verabreichte Arzneimittel und, soweit sie außerhalb von Krankenhäusern tätig sind, über die Schwangerenvorsorge, den Geburtsverlauf, die Versorgung des Neugeborenen und den Wochenbettverlauf eine Dokumentation nach § 1 Absatz 3 Nummer 3 des Landeshebammengesetzes vom 5. März 2002 (GV. NRW. S. 102), das zuletzt durch Artikel 12 des Gesetzes vom 14. Februar 2012 (GV. NRW. S. 97) geändert worden ist, zu führen. Die Dokumentation ist so abzufassen, dass die gesamte Tätigkeit während der Schwangerschaft, der Geburt und des Wochenbettes sowie die Versorgung des Neugeborenen nachvollziehbar ist. Näheres ergibt sich aus der Anlage.</w:t>
      </w:r>
    </w:p>
    <w:p>
      <w:r>
        <w:t xml:space="preserve">(2) Die Dokumentation ist mindestens zehn Jahre aufzubewahren.</w:t>
      </w:r>
    </w:p>
    <w:p>
      <w:r>
        <w:t xml:space="preserve">(3) Aufzeichnungen auf elektronischen Datenträgern oder anderen Speichermedien bedürfen besonderer Sicherungs- und Schutzmaßnahmen, um deren Veränderung, Vernichtung oder unrechtmäßige Verwendung zu verhindern.</w:t>
      </w:r>
    </w:p>
    <w:p>
      <w:r>
        <w:t xml:space="preserve">(4) Freiberuflich tätige Hebammen sind verpflichtet, den unteren Gesundheitsbehörden nach Aufforderung anhand der Dokumentation gemäß Absatz 1 für medizinal-statistische Zwecke Auskünfte zu erteilen. Dies darf nur in anonymisierter Form erfolgen.</w:t>
      </w:r>
    </w:p>
    <w:p>
      <w:r>
        <w:t xml:space="preserve">(5) Hebammen sind verpflichtet, an qualitätssichernden Maßnahmen insbesondere nach den Kriterien der jeweils geltenden Versorgungsverträge teilzunehmen.</w:t>
      </w:r>
    </w:p>
    <w:p>
      <w:r>
        <w:rPr>
          <w:color w:val="555555"/>
          <w:sz w:val="17"/>
        </w:rPr>
        <w:t xml:space="preserve">Zitiervorschlag: § 6 NW_31902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https://recht.nulegal.eu/gesetze/NW_31902/6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