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NW_31902 (Nordrhein-Westfalen) — Schweigepflicht</w:t>
      </w:r>
    </w:p>
    <w:p>
      <w:r>
        <w:rPr>
          <w:color w:val="555555"/>
          <w:sz w:val="18"/>
        </w:rPr>
        <w:t xml:space="preserve">HebBO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Hebammen unterliegen der Schweigepflicht (§ 203 des Strafgesetzbuches). Diese umfasst auch schriftliche Mitteilungen der betreuten Frauen sowie Untersuchungsbefunde. Die Schweigepflicht gilt auch gegenüber Angehörigen anderer Gesundheitsberufe, soweit die betreuten Frauen die Hebammen nicht ausdrücklich von der Schweigepflicht entbunden haben.</w:t>
      </w:r>
    </w:p>
    <w:p>
      <w:r>
        <w:t xml:space="preserve">(2) Den betreuten Frauen ist auf Verlangen unentgeltlich Auskunft oder Einsicht in alle sie betreffenden Unterlagen zu gewähren.</w:t>
      </w:r>
    </w:p>
    <w:p>
      <w:r>
        <w:rPr>
          <w:color w:val="555555"/>
          <w:sz w:val="17"/>
        </w:rPr>
        <w:t xml:space="preserve">Zitiervorschlag: § 5 NW_31902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https://recht.nulegal.eu/gesetze/NW_31902/5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