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NW_31902 (Nordrhein-Westfalen) — Abgrenzung zur ärztlichen Tätigkeit</w:t>
      </w:r>
    </w:p>
    <w:p>
      <w:r>
        <w:rPr>
          <w:color w:val="555555"/>
          <w:sz w:val="18"/>
        </w:rPr>
        <w:t xml:space="preserve">HebBO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Hebammen leisten Hilfe bei allen regelrechten Vorgängen der Schwangerschaft, der Geburt und des Wochenbetts. Dabei haben sie auf Regelwidrigkeiten und Risikofaktoren zu achten. Beim Auftreten von Regelwidrigkeiten oder Risikofaktoren sowie auf Wunsch der Schwangeren, Gebärenden oder Wöchnerin hat die Hebamme ärztliche Hilfe hinzuzuziehen oder die Einweisung in ein Krankenhaus zu veranlassen.</w:t>
      </w:r>
    </w:p>
    <w:p>
      <w:r>
        <w:t xml:space="preserve">(2) Das Behandeln pathologischer Vorgänge bei Schwangeren, Gebärenden, Wöchnerinnen und Neugeborenen ist Ärztinnen und Ärzten vorbehalten.</w:t>
      </w:r>
    </w:p>
    <w:p>
      <w:r>
        <w:t xml:space="preserve">(3) Verlangt eine Ärztin oder ein Arzt von der Hebamme eine geburtshilfliche Handlung, die nach Meinung der Hebamme den anerkannten Regeln der Geburtshilfe widerspricht, muss die Ärztin oder der Arzt darauf hingewiesen und der Hinweis dokumentiert werden.</w:t>
      </w:r>
    </w:p>
    <w:p>
      <w:r>
        <w:rPr>
          <w:color w:val="555555"/>
          <w:sz w:val="17"/>
        </w:rPr>
        <w:t xml:space="preserve">Zitiervorschlag: § 3 NW_31902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https://recht.nulegal.eu/gesetze/NW_31902/3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