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NW_31846 (Nordrhein-Westfalen) — Beitragspflicht</w:t>
      </w:r>
    </w:p>
    <w:p>
      <w:r>
        <w:rPr>
          <w:color w:val="555555"/>
          <w:sz w:val="18"/>
        </w:rPr>
        <w:t xml:space="preserve">Satzung des Landschaftsverbandes Rheinland über die Erhebung von Elternbeiträgen für außerunterrichtliche Angebote im Rahmen der Offenen Ganztagsschule (OGS) an den LVR-Förderschulen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Beitragspflichtig sind die Eltern oder diesen rechtlich gleichgestellte Personen. Lebt das Kind nur mit einem Elternteil zusammen, so tritt dieser an die Stelle der Eltern. Mehrere Beitragspflichtige haften als Gesamtschuldner.</w:t>
      </w:r>
    </w:p>
    <w:p>
      <w:r>
        <w:t xml:space="preserve">(2) Wird bei Vollzeitpflege nach § 33 des Achten Buches Sozialgesetzbuch – Kinder- und Jugendhilfe – in der Fassung der Bekanntmachung vom 11. September 2012 (BGBl. I S. 2022), das durch Artikel 9 des Gesetzes vom 23. Dezember 2016 (BGBl. I S. 3234) geändert worden ist, den Pflegeeltern ein Kinderfreibetrag nach § 32 des Einkommensteuergesetzes in der Fassung der Bekanntmachung vom 8. Oktober 2009 (BGBl. I S. 142, 3177) in der jeweils geltenden Fassung gewährt oder Kindergeld gezahlt, treten die Personen, die diese Leistungen erhalten, an die Stelle der Eltern.</w:t>
      </w:r>
    </w:p>
    <w:p>
      <w:r>
        <w:rPr>
          <w:color w:val="555555"/>
          <w:sz w:val="17"/>
        </w:rPr>
        <w:t xml:space="preserve">Zitiervorschlag: § 5 NW_31846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https://recht.nulegal.eu/gesetze/NW_31846/5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