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NW_31834 (Nordrhein-Westfalen) — Inkrafttreten</w:t>
      </w:r>
    </w:p>
    <w:p>
      <w:r>
        <w:rPr>
          <w:color w:val="555555"/>
          <w:sz w:val="18"/>
        </w:rPr>
        <w:t xml:space="preserve">Gesetz zur Anhebung der Ämter von Schulleiterinnen und Schulleitern an Grund- und Hauptschulen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mit Wirkung vom 1. Januar 2017 in Kraft.</w:t>
      </w:r>
    </w:p>
    <w:p>
      <w:r>
        <w:t xml:space="preserve">Die Landesregierung</w:t>
      </w:r>
    </w:p>
    <w:p>
      <w:r>
        <w:t xml:space="preserve">Nordrhein-Westfalen</w:t>
      </w:r>
    </w:p>
    <w:p>
      <w:r>
        <w:t xml:space="preserve">Die Ministerpräsidentin</w:t>
      </w:r>
    </w:p>
    <w:p>
      <w:r>
        <w:t xml:space="preserve">Der Finanzminister</w:t>
      </w:r>
    </w:p>
    <w:p>
      <w:r>
        <w:t xml:space="preserve">Der Minister</w:t>
      </w:r>
    </w:p>
    <w:p>
      <w:r>
        <w:t xml:space="preserve">für Wirtschaft, Energie, Industrie,</w:t>
      </w:r>
    </w:p>
    <w:p>
      <w:r>
        <w:t xml:space="preserve">Mittelstand und Handwerk</w:t>
      </w:r>
    </w:p>
    <w:p>
      <w:r>
        <w:t xml:space="preserve">Der Minister</w:t>
      </w:r>
    </w:p>
    <w:p>
      <w:r>
        <w:t xml:space="preserve">für Inneres und Kommunales</w:t>
      </w:r>
    </w:p>
    <w:p>
      <w:r>
        <w:t xml:space="preserve">Der Minister</w:t>
      </w:r>
    </w:p>
    <w:p>
      <w:r>
        <w:t xml:space="preserve">für Klimaschutz, Umwelt, Landwirtschaft,</w:t>
      </w:r>
    </w:p>
    <w:p>
      <w:r>
        <w:t xml:space="preserve">Natur- und Verbraucherschutz</w:t>
      </w:r>
    </w:p>
    <w:p>
      <w:r>
        <w:rPr>
          <w:color w:val="555555"/>
          <w:sz w:val="17"/>
        </w:rPr>
        <w:t xml:space="preserve">Zitiervorschlag: § 3 NW_31834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https://recht.nulegal.eu/gesetze/NW_31834/3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