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NW_31811 (Nordrhein-Westfalen) — Inkrafttreten, Außerkrafttreten</w:t>
      </w:r>
    </w:p>
    <w:p>
      <w:r>
        <w:rPr>
          <w:color w:val="555555"/>
          <w:sz w:val="18"/>
        </w:rPr>
        <w:t xml:space="preserve">Servicekonto.NRW-Verordnung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Das für Digitalisierung zuständige Ministerium berichtet dem Landtag bis zum 30. April 2025 über die Notwendigkeit des Fortbestehens dieser Verordnung.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9 NW_31811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https://recht.nulegal.eu/gesetze/NW_31811/9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