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NW_31811 (Nordrhein-Westfalen) — Anwendungsbereich</w:t>
      </w:r>
    </w:p>
    <w:p>
      <w:r>
        <w:rPr>
          <w:color w:val="555555"/>
          <w:sz w:val="18"/>
        </w:rPr>
        <w:t xml:space="preserve">Servicekonto.NRW-Verordnung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Rechtsverordnung gilt für die öffentlich-rechtliche Verwaltungstätigkeit der Behörden des Landes, der Gemeinden und Gemeindeverbände und der sonstigen der Aufsicht des Landes unterstehenden juristischen Personen des öffentliches Rechts, soweit sie dem Anwendungsbereich des E-Government-Gesetzes Nordrhein-Westfalen vom 8. Juli 2016 (GV. NRW. S. 551) in der jeweils geltenden Fassung unterfallen.</w:t>
      </w:r>
    </w:p>
    <w:p>
      <w:r>
        <w:rPr>
          <w:color w:val="555555"/>
          <w:sz w:val="17"/>
        </w:rPr>
        <w:t xml:space="preserve">Zitiervorschlag: § 1 NW_31811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https://recht.nulegal.eu/gesetze/NW_31811/1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