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NW_31809 (Nordrhein-Westfalen) — Verbote</w:t>
      </w:r>
    </w:p>
    <w:p>
      <w:r>
        <w:rPr>
          <w:color w:val="555555"/>
          <w:sz w:val="18"/>
        </w:rPr>
        <w:t xml:space="preserve">NNM-VO Bruchhauser Steine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Gebiet sind alle Handlungen verboten, die den Schutzzweck des Nationalen Naturmonuments erheblich beeinträchtigen oder zu einer Zerstörung, Beschädigung oder Veränderung desselben oder seiner Bestandteile führen können.</w:t>
      </w:r>
    </w:p>
    <w:p>
      <w:r>
        <w:t xml:space="preserve">Verboten ist insbesondere,</w:t>
      </w:r>
    </w:p>
    <w:p>
      <w:r>
        <w:t xml:space="preserve">1. arktisch-alpine und andere felstypische Gefäßpflanzen, Moos- und Flechtenarten zu beschädigen, auszureißen, auszugraben oder anderweitig zu entfernen oder Teile davon abzutrennen oder auf andere Weise in ihrem Wachstum zu beeinträchtigen,</w:t>
      </w:r>
    </w:p>
    <w:p>
      <w:r>
        <w:t xml:space="preserve">2. Felsen zu betreten, zu beklettern oder ihr Erscheinungsbild in jedweder Weise zu verändern,</w:t>
      </w:r>
    </w:p>
    <w:p>
      <w:r>
        <w:t xml:space="preserve">3. Felsen oder Felsblöcke, oder Teile von ihnen, zu entfernen oder zu beschädigen und</w:t>
      </w:r>
    </w:p>
    <w:p>
      <w:r>
        <w:t xml:space="preserve">4. kulturhistorische Anlagen, insbesondere durch Veränderung der Bodengestalt und der Bodenoberfläche, zu beeinträchtigen.</w:t>
      </w:r>
    </w:p>
    <w:p>
      <w:r>
        <w:rPr>
          <w:color w:val="555555"/>
          <w:sz w:val="17"/>
        </w:rPr>
        <w:t xml:space="preserve">Zitiervorschlag: § 5 NW_31809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