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NW_31796 (Nordrhein-Westfalen)</w:t>
      </w:r>
    </w:p>
    <w:p>
      <w:r>
        <w:rPr>
          <w:color w:val="555555"/>
          <w:sz w:val="18"/>
        </w:rPr>
        <w:t xml:space="preserve">Verordnung über die Bestimmung der land- und forstwirtschaftlichen Berufsvertretung im Sinne des Gesetzes über das gerichtliche Verfahren in Landwirtschaftssachen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März 2017</w:t>
      </w:r>
    </w:p>
    <w:p>
      <w:r>
        <w:t xml:space="preserve">Auf Grund des § 32 Absatz 3 des Gesetzes über das gerichtliche Verfahren in Landwirtschaftssachen in der im Bundesgesetzblatt Teil III, Gliederungsnummer 317-1, veröffentlichten bereinigten Fassung, das zuletzt durch Artikel 17 des Gesetzes vom 23. Juli 2013 (BGBl. I S. 2586) geändert worden ist, verordnet die Landesregierung:</w:t>
      </w:r>
    </w:p>
    <w:p>
      <w:r>
        <w:rPr>
          <w:color w:val="555555"/>
          <w:sz w:val="17"/>
        </w:rPr>
        <w:t xml:space="preserve">Zitiervorschlag: Volltext NW_31796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