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NW_31796 (Nordrhein-Westfalen)</w:t>
      </w:r>
    </w:p>
    <w:p>
      <w:r>
        <w:rPr>
          <w:color w:val="555555"/>
          <w:sz w:val="18"/>
        </w:rPr>
        <w:t xml:space="preserve">Verordnung über die Bestimmung der land- und forstwirtschaftlichen Berufsvertretung im Sinne des Gesetzes über das gerichtliche Verfahren in Landwirtschaftssachen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2 NW_31796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